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bookmarkStart w:id="0" w:name="_GoBack"/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Nº03/2019</w:t>
      </w:r>
    </w:p>
    <w:bookmarkEnd w:id="0"/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Automação Montagens Elétricas Industriais LTDA-EPP;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Bela Vista Indústria e Comércio de Premoldados LTDA;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C S Costa ME;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Cidade Engenharia LTDA;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 xml:space="preserve">Crimaq - 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ab/>
        <w:t>Cristal Máquinas e Equipamentos LTDA;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Indústria de Premoldados Rampineli LTDA.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p>
      <w:pPr>
        <w:numPr>
          <w:ilvl w:val="0"/>
          <w:numId w:val="1"/>
        </w:numPr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 xml:space="preserve">Automação Montagens Elétricas Industriais LTDA EPP - </w:t>
      </w:r>
      <w:r>
        <w:rPr>
          <w:rFonts w:hint="default" w:ascii="Arial" w:hAnsi="Arial" w:cs="Arial"/>
          <w:b w:val="0"/>
          <w:bCs w:val="0"/>
          <w:sz w:val="24"/>
          <w:szCs w:val="24"/>
          <w:u w:val="single"/>
          <w:lang w:val="pt-BR"/>
        </w:rPr>
        <w:t>Motivo</w:t>
      </w: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: Foi constatado erro material na descrição do valor do itens 13 e 14, bem como na unidade de medida.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C817"/>
    <w:multiLevelType w:val="singleLevel"/>
    <w:tmpl w:val="4958C817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F72714D"/>
    <w:rsid w:val="12FA6F63"/>
    <w:rsid w:val="26D57EDC"/>
    <w:rsid w:val="46CC1E7B"/>
    <w:rsid w:val="62BF21DA"/>
    <w:rsid w:val="6D9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2019-05-21T11:49:39Z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